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C3F09" w14:textId="1B95ED0A" w:rsidR="002464DB" w:rsidRPr="004961E9" w:rsidRDefault="00EA6659" w:rsidP="00E64D59">
      <w:pPr>
        <w:pStyle w:val="Heading1"/>
        <w:spacing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4961E9">
        <w:rPr>
          <w:rFonts w:ascii="Arial" w:hAnsi="Arial" w:cs="Arial"/>
          <w:b/>
          <w:bCs/>
          <w:color w:val="auto"/>
          <w:sz w:val="22"/>
          <w:szCs w:val="22"/>
        </w:rPr>
        <w:t>C</w:t>
      </w:r>
      <w:r w:rsidR="002F4F60" w:rsidRPr="004961E9">
        <w:rPr>
          <w:rFonts w:ascii="Arial" w:hAnsi="Arial" w:cs="Arial"/>
          <w:b/>
          <w:bCs/>
          <w:color w:val="auto"/>
          <w:sz w:val="22"/>
          <w:szCs w:val="22"/>
        </w:rPr>
        <w:t>URRENT RATE</w:t>
      </w:r>
      <w:r w:rsidR="00E64D59" w:rsidRPr="004961E9">
        <w:rPr>
          <w:rFonts w:ascii="Arial" w:hAnsi="Arial" w:cs="Arial"/>
          <w:b/>
          <w:bCs/>
          <w:color w:val="auto"/>
          <w:sz w:val="22"/>
          <w:szCs w:val="22"/>
        </w:rPr>
        <w:t>S AND FEES</w:t>
      </w: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6480"/>
        <w:gridCol w:w="3150"/>
      </w:tblGrid>
      <w:tr w:rsidR="00E64D59" w:rsidRPr="00E64D59" w14:paraId="67878803" w14:textId="77777777" w:rsidTr="003044D0">
        <w:trPr>
          <w:trHeight w:val="350"/>
        </w:trPr>
        <w:tc>
          <w:tcPr>
            <w:tcW w:w="6480" w:type="dxa"/>
            <w:shd w:val="clear" w:color="auto" w:fill="F2F2F2" w:themeFill="background1" w:themeFillShade="F2"/>
            <w:vAlign w:val="center"/>
          </w:tcPr>
          <w:p w14:paraId="64634CE8" w14:textId="29323599" w:rsidR="002F4F60" w:rsidRPr="00E64D59" w:rsidRDefault="002F4F60" w:rsidP="003044D0">
            <w:pPr>
              <w:pStyle w:val="Heading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64D5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DESCRIPTION</w:t>
            </w:r>
            <w:r w:rsidR="006D0D6F" w:rsidRPr="00E64D5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14:paraId="508A5FBC" w14:textId="1F697050" w:rsidR="002F4F60" w:rsidRPr="00E64D59" w:rsidRDefault="002F4F60" w:rsidP="003044D0">
            <w:pPr>
              <w:pStyle w:val="Heading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64D5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RATES</w:t>
            </w:r>
          </w:p>
        </w:tc>
      </w:tr>
      <w:tr w:rsidR="002F4F60" w:rsidRPr="00EA6659" w14:paraId="39568E3E" w14:textId="77777777" w:rsidTr="004C0A24">
        <w:tc>
          <w:tcPr>
            <w:tcW w:w="6480" w:type="dxa"/>
          </w:tcPr>
          <w:p w14:paraId="5579B753" w14:textId="30455F38" w:rsidR="002F4F60" w:rsidRPr="00EA6659" w:rsidRDefault="002F4F60" w:rsidP="002F4F60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Single Residence/Multi-Unit/Trailer Court Contract</w:t>
            </w:r>
          </w:p>
        </w:tc>
        <w:tc>
          <w:tcPr>
            <w:tcW w:w="3150" w:type="dxa"/>
          </w:tcPr>
          <w:p w14:paraId="397ADBFF" w14:textId="024AADF5" w:rsidR="002F4F60" w:rsidRPr="00EA6659" w:rsidRDefault="002F4F60" w:rsidP="002F4F60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$109.50</w:t>
            </w:r>
            <w:r w:rsidR="00AE2977" w:rsidRPr="00EA6659">
              <w:rPr>
                <w:rFonts w:ascii="Arial" w:hAnsi="Arial" w:cs="Arial"/>
                <w:sz w:val="20"/>
                <w:szCs w:val="20"/>
              </w:rPr>
              <w:t xml:space="preserve"> (quarterly)</w:t>
            </w:r>
          </w:p>
        </w:tc>
      </w:tr>
      <w:tr w:rsidR="002F4F60" w:rsidRPr="00EA6659" w14:paraId="54739A59" w14:textId="77777777" w:rsidTr="004C0A24">
        <w:tc>
          <w:tcPr>
            <w:tcW w:w="6480" w:type="dxa"/>
          </w:tcPr>
          <w:p w14:paraId="489BBABD" w14:textId="6A9FB5DE" w:rsidR="002F4F60" w:rsidRPr="00EA6659" w:rsidRDefault="002F4F60" w:rsidP="002F4F60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Single Residence/Multi-Unit/Trailer Court District/Interceptor</w:t>
            </w:r>
          </w:p>
        </w:tc>
        <w:tc>
          <w:tcPr>
            <w:tcW w:w="3150" w:type="dxa"/>
          </w:tcPr>
          <w:p w14:paraId="1957B2D0" w14:textId="5D75D4E1" w:rsidR="002F4F60" w:rsidRPr="00EA6659" w:rsidRDefault="002F4F60" w:rsidP="002F4F60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$115.50</w:t>
            </w:r>
            <w:r w:rsidR="00AE2977" w:rsidRPr="00EA6659">
              <w:rPr>
                <w:rFonts w:ascii="Arial" w:hAnsi="Arial" w:cs="Arial"/>
                <w:sz w:val="20"/>
                <w:szCs w:val="20"/>
              </w:rPr>
              <w:t xml:space="preserve"> (quarterly)</w:t>
            </w:r>
          </w:p>
        </w:tc>
      </w:tr>
      <w:tr w:rsidR="002F4F60" w:rsidRPr="00EA6659" w14:paraId="249917A3" w14:textId="77777777" w:rsidTr="004C0A24">
        <w:tc>
          <w:tcPr>
            <w:tcW w:w="6480" w:type="dxa"/>
          </w:tcPr>
          <w:p w14:paraId="71F5186D" w14:textId="1B73828E" w:rsidR="002F4F60" w:rsidRPr="00EA6659" w:rsidRDefault="002F4F60" w:rsidP="002F4F60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Business Contract</w:t>
            </w:r>
          </w:p>
        </w:tc>
        <w:tc>
          <w:tcPr>
            <w:tcW w:w="3150" w:type="dxa"/>
          </w:tcPr>
          <w:p w14:paraId="62B71477" w14:textId="326F4CC2" w:rsidR="002F4F60" w:rsidRPr="00EA6659" w:rsidRDefault="002F4F60" w:rsidP="002F4F60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$112.50</w:t>
            </w:r>
            <w:r w:rsidR="00AE2977" w:rsidRPr="00EA6659">
              <w:rPr>
                <w:rFonts w:ascii="Arial" w:hAnsi="Arial" w:cs="Arial"/>
                <w:sz w:val="20"/>
                <w:szCs w:val="20"/>
              </w:rPr>
              <w:t xml:space="preserve"> (quarterly)</w:t>
            </w:r>
          </w:p>
        </w:tc>
      </w:tr>
      <w:tr w:rsidR="002F4F60" w:rsidRPr="00EA6659" w14:paraId="045EEDE8" w14:textId="77777777" w:rsidTr="004C0A24">
        <w:tc>
          <w:tcPr>
            <w:tcW w:w="6480" w:type="dxa"/>
          </w:tcPr>
          <w:p w14:paraId="202C8C1A" w14:textId="4153711B" w:rsidR="002F4F60" w:rsidRPr="00EA6659" w:rsidRDefault="002F4F60" w:rsidP="002F4F60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Business District</w:t>
            </w:r>
            <w:r w:rsidR="008C12EF" w:rsidRPr="00EA6659">
              <w:rPr>
                <w:rFonts w:ascii="Arial" w:hAnsi="Arial" w:cs="Arial"/>
                <w:sz w:val="20"/>
                <w:szCs w:val="20"/>
              </w:rPr>
              <w:t>/Interceptor</w:t>
            </w:r>
          </w:p>
        </w:tc>
        <w:tc>
          <w:tcPr>
            <w:tcW w:w="3150" w:type="dxa"/>
          </w:tcPr>
          <w:p w14:paraId="68078AA6" w14:textId="547DDDF7" w:rsidR="002F4F60" w:rsidRPr="00EA6659" w:rsidRDefault="002F4F60" w:rsidP="002F4F60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$118.50</w:t>
            </w:r>
            <w:r w:rsidR="00AE2977" w:rsidRPr="00EA6659">
              <w:rPr>
                <w:rFonts w:ascii="Arial" w:hAnsi="Arial" w:cs="Arial"/>
                <w:sz w:val="20"/>
                <w:szCs w:val="20"/>
              </w:rPr>
              <w:t xml:space="preserve"> (quarterly)</w:t>
            </w:r>
          </w:p>
        </w:tc>
      </w:tr>
      <w:tr w:rsidR="002F4F60" w:rsidRPr="00EA6659" w14:paraId="4429B061" w14:textId="77777777" w:rsidTr="004C0A24">
        <w:tc>
          <w:tcPr>
            <w:tcW w:w="6480" w:type="dxa"/>
          </w:tcPr>
          <w:p w14:paraId="48D98A76" w14:textId="15A77DBD" w:rsidR="002F4F60" w:rsidRPr="00EA6659" w:rsidRDefault="002F4F60" w:rsidP="002F4F60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New User Facility Fee</w:t>
            </w:r>
            <w:r w:rsidR="00AE2977" w:rsidRPr="00EA6659">
              <w:rPr>
                <w:rFonts w:ascii="Arial" w:hAnsi="Arial" w:cs="Arial"/>
                <w:sz w:val="20"/>
                <w:szCs w:val="20"/>
              </w:rPr>
              <w:t xml:space="preserve"> (2</w:t>
            </w:r>
            <w:r w:rsidR="00AE2977" w:rsidRPr="00EA6659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AE2977" w:rsidRPr="00EA6659">
              <w:rPr>
                <w:rFonts w:ascii="Arial" w:hAnsi="Arial" w:cs="Arial"/>
                <w:sz w:val="20"/>
                <w:szCs w:val="20"/>
              </w:rPr>
              <w:t xml:space="preserve"> is ½ off) </w:t>
            </w:r>
          </w:p>
        </w:tc>
        <w:tc>
          <w:tcPr>
            <w:tcW w:w="3150" w:type="dxa"/>
          </w:tcPr>
          <w:p w14:paraId="5CA1BF03" w14:textId="01F48064" w:rsidR="002F4F60" w:rsidRPr="00EA6659" w:rsidRDefault="002F4F60" w:rsidP="002F4F60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$5,811.00</w:t>
            </w:r>
          </w:p>
        </w:tc>
      </w:tr>
      <w:tr w:rsidR="002F4F60" w:rsidRPr="00EA6659" w14:paraId="26A27C87" w14:textId="77777777" w:rsidTr="004C0A24">
        <w:tc>
          <w:tcPr>
            <w:tcW w:w="6480" w:type="dxa"/>
          </w:tcPr>
          <w:p w14:paraId="4E8228FF" w14:textId="03ED581D" w:rsidR="002F4F60" w:rsidRPr="00EA6659" w:rsidRDefault="002F4F60" w:rsidP="00564B36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Annexation Fee</w:t>
            </w:r>
            <w:r w:rsidR="00FB4C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4C83" w:rsidRPr="00FB4C83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150" w:type="dxa"/>
          </w:tcPr>
          <w:p w14:paraId="726BA4E9" w14:textId="09AAF08B" w:rsidR="002F4F60" w:rsidRPr="00EA6659" w:rsidRDefault="002F4F60" w:rsidP="00564B36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$50.00 plus actual costs</w:t>
            </w:r>
          </w:p>
        </w:tc>
      </w:tr>
      <w:tr w:rsidR="002F4F60" w:rsidRPr="00EA6659" w14:paraId="5D10878D" w14:textId="77777777" w:rsidTr="004C0A24">
        <w:tc>
          <w:tcPr>
            <w:tcW w:w="6480" w:type="dxa"/>
          </w:tcPr>
          <w:p w14:paraId="42900083" w14:textId="02B94FC7" w:rsidR="002F4F60" w:rsidRPr="00EA6659" w:rsidRDefault="002F4F60" w:rsidP="00564B36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Inflow &amp; Infiltration Fee</w:t>
            </w:r>
            <w:r w:rsidR="003044D0">
              <w:rPr>
                <w:rFonts w:ascii="Arial" w:hAnsi="Arial" w:cs="Arial"/>
                <w:sz w:val="20"/>
                <w:szCs w:val="20"/>
              </w:rPr>
              <w:t xml:space="preserve"> per ERU </w:t>
            </w:r>
            <w:r w:rsidR="003044D0" w:rsidRPr="003044D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50" w:type="dxa"/>
          </w:tcPr>
          <w:p w14:paraId="297087A5" w14:textId="0AB8EC11" w:rsidR="002F4F60" w:rsidRPr="00EA6659" w:rsidRDefault="002F4F60" w:rsidP="00564B36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$2,500.00</w:t>
            </w:r>
            <w:r w:rsidR="00AE2977" w:rsidRPr="00EA66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F4F60" w:rsidRPr="00EA6659" w14:paraId="605DAEDB" w14:textId="77777777" w:rsidTr="004C0A24">
        <w:tc>
          <w:tcPr>
            <w:tcW w:w="6480" w:type="dxa"/>
          </w:tcPr>
          <w:p w14:paraId="1EF6608F" w14:textId="4F565C66" w:rsidR="002F4F60" w:rsidRPr="00EA6659" w:rsidRDefault="002F4F60" w:rsidP="00564B36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Septic Hauler Fee</w:t>
            </w:r>
          </w:p>
        </w:tc>
        <w:tc>
          <w:tcPr>
            <w:tcW w:w="3150" w:type="dxa"/>
          </w:tcPr>
          <w:p w14:paraId="7A465762" w14:textId="5311583E" w:rsidR="00AE2977" w:rsidRPr="00EA6659" w:rsidRDefault="002F4F60" w:rsidP="00564B36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$0.1</w:t>
            </w:r>
            <w:r w:rsidR="00B808A5">
              <w:rPr>
                <w:rFonts w:ascii="Arial" w:hAnsi="Arial" w:cs="Arial"/>
                <w:sz w:val="20"/>
                <w:szCs w:val="20"/>
              </w:rPr>
              <w:t>8</w:t>
            </w:r>
            <w:r w:rsidRPr="00EA6659">
              <w:rPr>
                <w:rFonts w:ascii="Arial" w:hAnsi="Arial" w:cs="Arial"/>
                <w:sz w:val="20"/>
                <w:szCs w:val="20"/>
              </w:rPr>
              <w:t xml:space="preserve"> per gallon </w:t>
            </w:r>
          </w:p>
          <w:p w14:paraId="6CE3205E" w14:textId="60B77D14" w:rsidR="002F4F60" w:rsidRPr="00EA6659" w:rsidRDefault="002F4F60" w:rsidP="00564B36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(70% of tank)</w:t>
            </w:r>
          </w:p>
        </w:tc>
      </w:tr>
      <w:tr w:rsidR="002F4F60" w:rsidRPr="00EA6659" w14:paraId="171D30FA" w14:textId="77777777" w:rsidTr="004C0A24">
        <w:tc>
          <w:tcPr>
            <w:tcW w:w="6480" w:type="dxa"/>
          </w:tcPr>
          <w:p w14:paraId="0509F961" w14:textId="51E34798" w:rsidR="002F4F60" w:rsidRPr="00EA6659" w:rsidRDefault="002F4F60" w:rsidP="00564B36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Late Fee</w:t>
            </w:r>
          </w:p>
        </w:tc>
        <w:tc>
          <w:tcPr>
            <w:tcW w:w="3150" w:type="dxa"/>
          </w:tcPr>
          <w:p w14:paraId="6AB0AE57" w14:textId="5F51C7D4" w:rsidR="002F4F60" w:rsidRPr="00EA6659" w:rsidRDefault="002F4F60" w:rsidP="00564B36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$15.00</w:t>
            </w:r>
          </w:p>
        </w:tc>
      </w:tr>
      <w:tr w:rsidR="002F4F60" w:rsidRPr="00EA6659" w14:paraId="62302A7E" w14:textId="77777777" w:rsidTr="004C0A24">
        <w:tc>
          <w:tcPr>
            <w:tcW w:w="6480" w:type="dxa"/>
          </w:tcPr>
          <w:p w14:paraId="55EC937A" w14:textId="64EA6536" w:rsidR="002F4F60" w:rsidRPr="00EA6659" w:rsidRDefault="002F4F60" w:rsidP="00564B36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Ta</w:t>
            </w:r>
            <w:r w:rsidR="00456103" w:rsidRPr="00EA6659">
              <w:rPr>
                <w:rFonts w:ascii="Arial" w:hAnsi="Arial" w:cs="Arial"/>
                <w:sz w:val="20"/>
                <w:szCs w:val="20"/>
              </w:rPr>
              <w:t>x</w:t>
            </w:r>
            <w:r w:rsidRPr="00EA6659">
              <w:rPr>
                <w:rFonts w:ascii="Arial" w:hAnsi="Arial" w:cs="Arial"/>
                <w:sz w:val="20"/>
                <w:szCs w:val="20"/>
              </w:rPr>
              <w:t xml:space="preserve"> Lien Fee</w:t>
            </w:r>
          </w:p>
        </w:tc>
        <w:tc>
          <w:tcPr>
            <w:tcW w:w="3150" w:type="dxa"/>
          </w:tcPr>
          <w:p w14:paraId="6FE2930C" w14:textId="48FBAC3D" w:rsidR="002F4F60" w:rsidRPr="00EA6659" w:rsidRDefault="002F4F60" w:rsidP="00564B36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$125.00</w:t>
            </w:r>
          </w:p>
        </w:tc>
      </w:tr>
      <w:tr w:rsidR="002F4F60" w:rsidRPr="00EA6659" w14:paraId="7691A8CE" w14:textId="77777777" w:rsidTr="004C0A24">
        <w:tc>
          <w:tcPr>
            <w:tcW w:w="6480" w:type="dxa"/>
          </w:tcPr>
          <w:p w14:paraId="6CDB1CC8" w14:textId="2EB7F928" w:rsidR="002F4F60" w:rsidRPr="00EA6659" w:rsidRDefault="002F4F60" w:rsidP="00564B36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Penalties &amp; Remedies</w:t>
            </w:r>
          </w:p>
        </w:tc>
        <w:tc>
          <w:tcPr>
            <w:tcW w:w="3150" w:type="dxa"/>
          </w:tcPr>
          <w:p w14:paraId="2CEC0BE9" w14:textId="0304C260" w:rsidR="002F4F60" w:rsidRPr="00EA6659" w:rsidRDefault="002F4F60" w:rsidP="00564B36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$1,000.00</w:t>
            </w:r>
          </w:p>
        </w:tc>
      </w:tr>
      <w:tr w:rsidR="003044D0" w:rsidRPr="00EA6659" w14:paraId="1B838BEA" w14:textId="77777777" w:rsidTr="003044D0">
        <w:trPr>
          <w:trHeight w:val="260"/>
        </w:trPr>
        <w:tc>
          <w:tcPr>
            <w:tcW w:w="963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0B42C4C6" w14:textId="777B3B39" w:rsidR="003044D0" w:rsidRPr="003044D0" w:rsidRDefault="003044D0" w:rsidP="003044D0">
            <w:pPr>
              <w:ind w:left="160"/>
              <w:rPr>
                <w:rFonts w:ascii="Arial" w:hAnsi="Arial" w:cs="Arial"/>
                <w:sz w:val="18"/>
                <w:szCs w:val="18"/>
              </w:rPr>
            </w:pPr>
            <w:r w:rsidRPr="003044D0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3044D0">
              <w:rPr>
                <w:rFonts w:ascii="Arial" w:hAnsi="Arial" w:cs="Arial"/>
                <w:sz w:val="18"/>
                <w:szCs w:val="18"/>
              </w:rPr>
              <w:t xml:space="preserve"> Following annexation, payment of Inflow and Infiltration Fee is required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3044D0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4C83">
              <w:rPr>
                <w:rFonts w:ascii="Arial" w:hAnsi="Arial" w:cs="Arial"/>
                <w:sz w:val="18"/>
                <w:szCs w:val="18"/>
              </w:rPr>
              <w:t>Equivalent Residential Unit (ERU) is defined as 1,000 cubic feet per month of domestic water usage.</w:t>
            </w:r>
          </w:p>
        </w:tc>
      </w:tr>
    </w:tbl>
    <w:p w14:paraId="0D8A9879" w14:textId="08E9D940" w:rsidR="00E64D59" w:rsidRPr="004961E9" w:rsidRDefault="00E64D59" w:rsidP="00E64D59">
      <w:pPr>
        <w:pStyle w:val="Heading1"/>
        <w:spacing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sz w:val="20"/>
          <w:szCs w:val="20"/>
        </w:rPr>
        <w:br/>
      </w:r>
      <w:r w:rsidR="006C7FE8" w:rsidRPr="004961E9">
        <w:rPr>
          <w:rFonts w:ascii="Arial" w:hAnsi="Arial" w:cs="Arial"/>
          <w:b/>
          <w:bCs/>
          <w:color w:val="auto"/>
          <w:sz w:val="22"/>
          <w:szCs w:val="22"/>
        </w:rPr>
        <w:t>PROPOSED RATE</w:t>
      </w:r>
      <w:r w:rsidRPr="004961E9">
        <w:rPr>
          <w:rFonts w:ascii="Arial" w:hAnsi="Arial" w:cs="Arial"/>
          <w:b/>
          <w:bCs/>
          <w:color w:val="auto"/>
          <w:sz w:val="22"/>
          <w:szCs w:val="22"/>
        </w:rPr>
        <w:t>S AND FEES</w:t>
      </w:r>
    </w:p>
    <w:tbl>
      <w:tblPr>
        <w:tblStyle w:val="TableGrid"/>
        <w:tblW w:w="97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40"/>
        <w:gridCol w:w="1080"/>
        <w:gridCol w:w="1080"/>
        <w:gridCol w:w="1080"/>
        <w:gridCol w:w="1080"/>
        <w:gridCol w:w="1080"/>
        <w:gridCol w:w="1080"/>
      </w:tblGrid>
      <w:tr w:rsidR="00FB4C83" w:rsidRPr="00FB4C83" w14:paraId="75838CE8" w14:textId="4447C3FE" w:rsidTr="003044D0">
        <w:trPr>
          <w:trHeight w:val="431"/>
        </w:trPr>
        <w:tc>
          <w:tcPr>
            <w:tcW w:w="3240" w:type="dxa"/>
            <w:shd w:val="clear" w:color="auto" w:fill="F2F2F2" w:themeFill="background1" w:themeFillShade="F2"/>
            <w:vAlign w:val="center"/>
          </w:tcPr>
          <w:p w14:paraId="1C8CFFEF" w14:textId="37561565" w:rsidR="00EA6659" w:rsidRPr="00FB4C83" w:rsidRDefault="00EA6659" w:rsidP="003044D0">
            <w:pPr>
              <w:pStyle w:val="Heading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FB4C8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DESCRIPTIONS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68433635" w14:textId="3B0D91BB" w:rsidR="00EA6659" w:rsidRPr="00FB4C83" w:rsidRDefault="00EA6659" w:rsidP="00FB4C83">
            <w:pPr>
              <w:pStyle w:val="Heading2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FB4C8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12/1/25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6A150BE" w14:textId="34453C0D" w:rsidR="00EA6659" w:rsidRPr="00FB4C83" w:rsidRDefault="00EA6659" w:rsidP="00FB4C83">
            <w:pPr>
              <w:pStyle w:val="Heading2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FB4C8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12/1/26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4F93D935" w14:textId="43A79316" w:rsidR="00EA6659" w:rsidRPr="00FB4C83" w:rsidRDefault="00EA6659" w:rsidP="00FB4C83">
            <w:pPr>
              <w:pStyle w:val="Heading2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FB4C8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12/1/27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13ED5AF3" w14:textId="1E35F078" w:rsidR="00EA6659" w:rsidRPr="00FB4C83" w:rsidRDefault="00EA6659" w:rsidP="00FB4C83">
            <w:pPr>
              <w:pStyle w:val="Heading2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FB4C8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12/1/28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A23E28B" w14:textId="6D5CB621" w:rsidR="00EA6659" w:rsidRPr="00FB4C83" w:rsidRDefault="00EA6659" w:rsidP="00FB4C83">
            <w:pPr>
              <w:pStyle w:val="Heading2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FB4C8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12/1/29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1036B6B3" w14:textId="27C52ED6" w:rsidR="00EA6659" w:rsidRPr="00FB4C83" w:rsidRDefault="00EA6659" w:rsidP="00FB4C83">
            <w:pPr>
              <w:pStyle w:val="Heading2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FB4C8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12/</w:t>
            </w:r>
            <w:r w:rsidR="00DE2129" w:rsidRPr="00FB4C8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</w:t>
            </w:r>
            <w:r w:rsidRPr="00FB4C8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/30</w:t>
            </w:r>
          </w:p>
        </w:tc>
      </w:tr>
      <w:tr w:rsidR="00E64D59" w:rsidRPr="006D0D6F" w14:paraId="50DE2AF8" w14:textId="77777777" w:rsidTr="00554E97">
        <w:tc>
          <w:tcPr>
            <w:tcW w:w="9720" w:type="dxa"/>
            <w:gridSpan w:val="7"/>
          </w:tcPr>
          <w:p w14:paraId="4615E425" w14:textId="2D84F8A5" w:rsidR="00E64D59" w:rsidRPr="00EA6659" w:rsidRDefault="00E64D59" w:rsidP="00564B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Service Charge (Quarterly per ERU) </w:t>
            </w:r>
            <w:r w:rsidRPr="00E64D59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EA6659" w:rsidRPr="006D0D6F" w14:paraId="331EC9FE" w14:textId="1E0BB930" w:rsidTr="003044D0">
        <w:tc>
          <w:tcPr>
            <w:tcW w:w="3240" w:type="dxa"/>
          </w:tcPr>
          <w:p w14:paraId="52C19192" w14:textId="7CE62339" w:rsidR="00EA6659" w:rsidRPr="00EA6659" w:rsidRDefault="00E64D59" w:rsidP="00E64D59">
            <w:pPr>
              <w:ind w:left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Treatment Only</w:t>
            </w:r>
          </w:p>
        </w:tc>
        <w:tc>
          <w:tcPr>
            <w:tcW w:w="1080" w:type="dxa"/>
            <w:vAlign w:val="center"/>
          </w:tcPr>
          <w:p w14:paraId="66FA8074" w14:textId="7575264B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$112.65</w:t>
            </w:r>
          </w:p>
        </w:tc>
        <w:tc>
          <w:tcPr>
            <w:tcW w:w="1080" w:type="dxa"/>
            <w:vAlign w:val="center"/>
          </w:tcPr>
          <w:p w14:paraId="66E99768" w14:textId="2A4B0275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$115.80</w:t>
            </w:r>
          </w:p>
        </w:tc>
        <w:tc>
          <w:tcPr>
            <w:tcW w:w="1080" w:type="dxa"/>
            <w:vAlign w:val="center"/>
          </w:tcPr>
          <w:p w14:paraId="139CCCC7" w14:textId="1AAA1C0C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$118.95</w:t>
            </w:r>
          </w:p>
        </w:tc>
        <w:tc>
          <w:tcPr>
            <w:tcW w:w="1080" w:type="dxa"/>
            <w:vAlign w:val="center"/>
          </w:tcPr>
          <w:p w14:paraId="51168301" w14:textId="0B02AE29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$122.10</w:t>
            </w:r>
          </w:p>
        </w:tc>
        <w:tc>
          <w:tcPr>
            <w:tcW w:w="1080" w:type="dxa"/>
            <w:vAlign w:val="center"/>
          </w:tcPr>
          <w:p w14:paraId="0187C99C" w14:textId="00E01E69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$125.23</w:t>
            </w:r>
          </w:p>
        </w:tc>
        <w:tc>
          <w:tcPr>
            <w:tcW w:w="1080" w:type="dxa"/>
            <w:vAlign w:val="center"/>
          </w:tcPr>
          <w:p w14:paraId="42CC16D7" w14:textId="30FB4882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$128.40</w:t>
            </w:r>
          </w:p>
        </w:tc>
      </w:tr>
      <w:tr w:rsidR="00EA6659" w:rsidRPr="006D0D6F" w14:paraId="7542956B" w14:textId="2A951CFC" w:rsidTr="003044D0">
        <w:trPr>
          <w:trHeight w:val="287"/>
        </w:trPr>
        <w:tc>
          <w:tcPr>
            <w:tcW w:w="3240" w:type="dxa"/>
          </w:tcPr>
          <w:p w14:paraId="3F37E5AC" w14:textId="1DBE7287" w:rsidR="00EA6659" w:rsidRPr="00EA6659" w:rsidRDefault="00E64D59" w:rsidP="00E64D59">
            <w:pPr>
              <w:ind w:left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Treatment + Collection</w:t>
            </w:r>
          </w:p>
        </w:tc>
        <w:tc>
          <w:tcPr>
            <w:tcW w:w="1080" w:type="dxa"/>
            <w:vAlign w:val="center"/>
          </w:tcPr>
          <w:p w14:paraId="5E72CD80" w14:textId="33197D11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$125.55</w:t>
            </w:r>
          </w:p>
        </w:tc>
        <w:tc>
          <w:tcPr>
            <w:tcW w:w="1080" w:type="dxa"/>
            <w:vAlign w:val="center"/>
          </w:tcPr>
          <w:p w14:paraId="18C13CD5" w14:textId="73DFD259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$135.60</w:t>
            </w:r>
          </w:p>
        </w:tc>
        <w:tc>
          <w:tcPr>
            <w:tcW w:w="1080" w:type="dxa"/>
            <w:vAlign w:val="center"/>
          </w:tcPr>
          <w:p w14:paraId="2851BA60" w14:textId="6C95885E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$146.65</w:t>
            </w:r>
          </w:p>
        </w:tc>
        <w:tc>
          <w:tcPr>
            <w:tcW w:w="1080" w:type="dxa"/>
            <w:vAlign w:val="center"/>
          </w:tcPr>
          <w:p w14:paraId="62F7FA26" w14:textId="647D7876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$155.70</w:t>
            </w:r>
          </w:p>
        </w:tc>
        <w:tc>
          <w:tcPr>
            <w:tcW w:w="1080" w:type="dxa"/>
            <w:vAlign w:val="center"/>
          </w:tcPr>
          <w:p w14:paraId="3A5E8D0B" w14:textId="3F9D7343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$165.75</w:t>
            </w:r>
          </w:p>
        </w:tc>
        <w:tc>
          <w:tcPr>
            <w:tcW w:w="1080" w:type="dxa"/>
            <w:vAlign w:val="center"/>
          </w:tcPr>
          <w:p w14:paraId="3585B216" w14:textId="38CE1A2E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$175.80</w:t>
            </w:r>
          </w:p>
        </w:tc>
      </w:tr>
      <w:tr w:rsidR="00E64D59" w:rsidRPr="006D0D6F" w14:paraId="24C26B6B" w14:textId="77777777" w:rsidTr="00D658A4">
        <w:trPr>
          <w:trHeight w:val="287"/>
        </w:trPr>
        <w:tc>
          <w:tcPr>
            <w:tcW w:w="9720" w:type="dxa"/>
            <w:gridSpan w:val="7"/>
          </w:tcPr>
          <w:p w14:paraId="44B9BE32" w14:textId="5D8F4462" w:rsidR="00E64D59" w:rsidRPr="00EA6659" w:rsidRDefault="00E64D59" w:rsidP="00564B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New User Facility Fee (NUFF) </w:t>
            </w:r>
            <w:r w:rsidRPr="00E64D5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EA6659" w:rsidRPr="006D0D6F" w14:paraId="38247062" w14:textId="650DB4DB" w:rsidTr="003044D0">
        <w:tc>
          <w:tcPr>
            <w:tcW w:w="3240" w:type="dxa"/>
          </w:tcPr>
          <w:p w14:paraId="166B159F" w14:textId="0DB9780F" w:rsidR="00EA6659" w:rsidRPr="00EA6659" w:rsidRDefault="00E64D59" w:rsidP="00E64D59">
            <w:pPr>
              <w:ind w:left="1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Treatment Only</w:t>
            </w:r>
          </w:p>
        </w:tc>
        <w:tc>
          <w:tcPr>
            <w:tcW w:w="1080" w:type="dxa"/>
            <w:vAlign w:val="center"/>
          </w:tcPr>
          <w:p w14:paraId="25293008" w14:textId="71344F16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$6,945</w:t>
            </w:r>
          </w:p>
        </w:tc>
        <w:tc>
          <w:tcPr>
            <w:tcW w:w="1080" w:type="dxa"/>
            <w:vAlign w:val="center"/>
          </w:tcPr>
          <w:p w14:paraId="77E39954" w14:textId="1C5D05DE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$6,945</w:t>
            </w:r>
          </w:p>
        </w:tc>
        <w:tc>
          <w:tcPr>
            <w:tcW w:w="1080" w:type="dxa"/>
            <w:vAlign w:val="center"/>
          </w:tcPr>
          <w:p w14:paraId="40980081" w14:textId="1C21B66C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$6,945</w:t>
            </w:r>
          </w:p>
        </w:tc>
        <w:tc>
          <w:tcPr>
            <w:tcW w:w="1080" w:type="dxa"/>
            <w:vAlign w:val="center"/>
          </w:tcPr>
          <w:p w14:paraId="00928B91" w14:textId="3433C508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$6,94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80" w:type="dxa"/>
            <w:vAlign w:val="center"/>
          </w:tcPr>
          <w:p w14:paraId="67FD6550" w14:textId="04E9A3E3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$6,945</w:t>
            </w:r>
          </w:p>
        </w:tc>
        <w:tc>
          <w:tcPr>
            <w:tcW w:w="1080" w:type="dxa"/>
            <w:vAlign w:val="center"/>
          </w:tcPr>
          <w:p w14:paraId="59E01E9B" w14:textId="5551DD47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$6,945</w:t>
            </w:r>
          </w:p>
        </w:tc>
      </w:tr>
      <w:tr w:rsidR="00EA6659" w:rsidRPr="006D0D6F" w14:paraId="159631E1" w14:textId="0603137A" w:rsidTr="003044D0">
        <w:tc>
          <w:tcPr>
            <w:tcW w:w="3240" w:type="dxa"/>
          </w:tcPr>
          <w:p w14:paraId="68F83265" w14:textId="4943A814" w:rsidR="00EA6659" w:rsidRPr="00EA6659" w:rsidRDefault="00E64D59" w:rsidP="00E64D59">
            <w:pPr>
              <w:ind w:left="1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Treatment + Collection</w:t>
            </w:r>
          </w:p>
        </w:tc>
        <w:tc>
          <w:tcPr>
            <w:tcW w:w="1080" w:type="dxa"/>
            <w:vAlign w:val="center"/>
          </w:tcPr>
          <w:p w14:paraId="14B241E2" w14:textId="30A177F7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$11,020</w:t>
            </w:r>
          </w:p>
        </w:tc>
        <w:tc>
          <w:tcPr>
            <w:tcW w:w="1080" w:type="dxa"/>
            <w:vAlign w:val="center"/>
          </w:tcPr>
          <w:p w14:paraId="10FB3C9C" w14:textId="5D9087E9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1255">
              <w:rPr>
                <w:rFonts w:ascii="Arial" w:hAnsi="Arial" w:cs="Arial"/>
                <w:sz w:val="20"/>
                <w:szCs w:val="20"/>
              </w:rPr>
              <w:t>$11,020</w:t>
            </w:r>
          </w:p>
        </w:tc>
        <w:tc>
          <w:tcPr>
            <w:tcW w:w="1080" w:type="dxa"/>
            <w:vAlign w:val="center"/>
          </w:tcPr>
          <w:p w14:paraId="2A07B7F4" w14:textId="5F242C3A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1255">
              <w:rPr>
                <w:rFonts w:ascii="Arial" w:hAnsi="Arial" w:cs="Arial"/>
                <w:sz w:val="20"/>
                <w:szCs w:val="20"/>
              </w:rPr>
              <w:t>$11,020</w:t>
            </w:r>
          </w:p>
        </w:tc>
        <w:tc>
          <w:tcPr>
            <w:tcW w:w="1080" w:type="dxa"/>
            <w:vAlign w:val="center"/>
          </w:tcPr>
          <w:p w14:paraId="6888E604" w14:textId="339FA8B2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1255">
              <w:rPr>
                <w:rFonts w:ascii="Arial" w:hAnsi="Arial" w:cs="Arial"/>
                <w:sz w:val="20"/>
                <w:szCs w:val="20"/>
              </w:rPr>
              <w:t>$11,020</w:t>
            </w:r>
          </w:p>
        </w:tc>
        <w:tc>
          <w:tcPr>
            <w:tcW w:w="1080" w:type="dxa"/>
            <w:vAlign w:val="center"/>
          </w:tcPr>
          <w:p w14:paraId="3C0D8616" w14:textId="36559979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1255">
              <w:rPr>
                <w:rFonts w:ascii="Arial" w:hAnsi="Arial" w:cs="Arial"/>
                <w:sz w:val="20"/>
                <w:szCs w:val="20"/>
              </w:rPr>
              <w:t>$11,020</w:t>
            </w:r>
          </w:p>
        </w:tc>
        <w:tc>
          <w:tcPr>
            <w:tcW w:w="1080" w:type="dxa"/>
            <w:vAlign w:val="center"/>
          </w:tcPr>
          <w:p w14:paraId="3F0EE9C4" w14:textId="4CE879A3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1255">
              <w:rPr>
                <w:rFonts w:ascii="Arial" w:hAnsi="Arial" w:cs="Arial"/>
                <w:sz w:val="20"/>
                <w:szCs w:val="20"/>
              </w:rPr>
              <w:t>$11,020</w:t>
            </w:r>
          </w:p>
        </w:tc>
      </w:tr>
      <w:tr w:rsidR="00583148" w:rsidRPr="006D0D6F" w14:paraId="7B998D69" w14:textId="3A2AD1C1" w:rsidTr="003044D0">
        <w:tc>
          <w:tcPr>
            <w:tcW w:w="3240" w:type="dxa"/>
          </w:tcPr>
          <w:p w14:paraId="3E042FBF" w14:textId="3C967FF8" w:rsidR="00EA6659" w:rsidRPr="00EA6659" w:rsidRDefault="00EA6659" w:rsidP="00EA6659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Annexation Fee</w:t>
            </w:r>
            <w:r w:rsidR="005831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4D59">
              <w:rPr>
                <w:rFonts w:ascii="Arial" w:hAnsi="Arial" w:cs="Arial"/>
                <w:sz w:val="20"/>
                <w:szCs w:val="20"/>
              </w:rPr>
              <w:br/>
            </w:r>
            <w:r w:rsidR="00583148">
              <w:rPr>
                <w:rFonts w:ascii="Arial" w:hAnsi="Arial" w:cs="Arial"/>
                <w:sz w:val="20"/>
                <w:szCs w:val="20"/>
              </w:rPr>
              <w:t xml:space="preserve">(per </w:t>
            </w:r>
            <w:r w:rsidR="00E64D59">
              <w:rPr>
                <w:rFonts w:ascii="Arial" w:hAnsi="Arial" w:cs="Arial"/>
                <w:sz w:val="20"/>
                <w:szCs w:val="20"/>
              </w:rPr>
              <w:t>ERU</w:t>
            </w:r>
            <w:r w:rsidR="00583148">
              <w:rPr>
                <w:rFonts w:ascii="Arial" w:hAnsi="Arial" w:cs="Arial"/>
                <w:sz w:val="20"/>
                <w:szCs w:val="20"/>
              </w:rPr>
              <w:t xml:space="preserve"> plus actual costs)</w:t>
            </w:r>
          </w:p>
        </w:tc>
        <w:tc>
          <w:tcPr>
            <w:tcW w:w="1080" w:type="dxa"/>
            <w:vAlign w:val="center"/>
          </w:tcPr>
          <w:p w14:paraId="4827C430" w14:textId="165BA796" w:rsidR="00583148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$2,500</w:t>
            </w:r>
          </w:p>
          <w:p w14:paraId="41A89644" w14:textId="54B0E17B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8D60AE7" w14:textId="5538DB97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4A91">
              <w:rPr>
                <w:rFonts w:ascii="Arial" w:hAnsi="Arial" w:cs="Arial"/>
                <w:sz w:val="20"/>
                <w:szCs w:val="20"/>
              </w:rPr>
              <w:t>$2,500</w:t>
            </w:r>
          </w:p>
        </w:tc>
        <w:tc>
          <w:tcPr>
            <w:tcW w:w="1080" w:type="dxa"/>
            <w:vAlign w:val="center"/>
          </w:tcPr>
          <w:p w14:paraId="0CFB513B" w14:textId="014D0F3E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4A91">
              <w:rPr>
                <w:rFonts w:ascii="Arial" w:hAnsi="Arial" w:cs="Arial"/>
                <w:sz w:val="20"/>
                <w:szCs w:val="20"/>
              </w:rPr>
              <w:t>$2,500</w:t>
            </w:r>
          </w:p>
        </w:tc>
        <w:tc>
          <w:tcPr>
            <w:tcW w:w="1080" w:type="dxa"/>
            <w:vAlign w:val="center"/>
          </w:tcPr>
          <w:p w14:paraId="30415A66" w14:textId="044E79C5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4A91">
              <w:rPr>
                <w:rFonts w:ascii="Arial" w:hAnsi="Arial" w:cs="Arial"/>
                <w:sz w:val="20"/>
                <w:szCs w:val="20"/>
              </w:rPr>
              <w:t>$2,500</w:t>
            </w:r>
          </w:p>
        </w:tc>
        <w:tc>
          <w:tcPr>
            <w:tcW w:w="1080" w:type="dxa"/>
            <w:vAlign w:val="center"/>
          </w:tcPr>
          <w:p w14:paraId="6E7C8D6F" w14:textId="51A22F8B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4A91">
              <w:rPr>
                <w:rFonts w:ascii="Arial" w:hAnsi="Arial" w:cs="Arial"/>
                <w:sz w:val="20"/>
                <w:szCs w:val="20"/>
              </w:rPr>
              <w:t>$2,500</w:t>
            </w:r>
          </w:p>
        </w:tc>
        <w:tc>
          <w:tcPr>
            <w:tcW w:w="1080" w:type="dxa"/>
            <w:vAlign w:val="center"/>
          </w:tcPr>
          <w:p w14:paraId="17BDB2E1" w14:textId="5606B694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4A91">
              <w:rPr>
                <w:rFonts w:ascii="Arial" w:hAnsi="Arial" w:cs="Arial"/>
                <w:sz w:val="20"/>
                <w:szCs w:val="20"/>
              </w:rPr>
              <w:t>$2,500</w:t>
            </w:r>
          </w:p>
        </w:tc>
      </w:tr>
      <w:tr w:rsidR="00583148" w:rsidRPr="006D0D6F" w14:paraId="17CDBB5E" w14:textId="63842C71" w:rsidTr="003044D0">
        <w:tc>
          <w:tcPr>
            <w:tcW w:w="3240" w:type="dxa"/>
          </w:tcPr>
          <w:p w14:paraId="4CD2E5C3" w14:textId="0930CF8E" w:rsidR="00EA6659" w:rsidRPr="00EA6659" w:rsidRDefault="00EA6659" w:rsidP="00EA6659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 xml:space="preserve">Septic Hauler </w:t>
            </w:r>
            <w:r w:rsidR="00E64D59">
              <w:rPr>
                <w:rFonts w:ascii="Arial" w:hAnsi="Arial" w:cs="Arial"/>
                <w:sz w:val="20"/>
                <w:szCs w:val="20"/>
              </w:rPr>
              <w:t xml:space="preserve">Tipping </w:t>
            </w:r>
            <w:r w:rsidRPr="00EA6659">
              <w:rPr>
                <w:rFonts w:ascii="Arial" w:hAnsi="Arial" w:cs="Arial"/>
                <w:sz w:val="20"/>
                <w:szCs w:val="20"/>
              </w:rPr>
              <w:t>Fee</w:t>
            </w:r>
            <w:r w:rsidR="005831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4D59">
              <w:rPr>
                <w:rFonts w:ascii="Arial" w:hAnsi="Arial" w:cs="Arial"/>
                <w:sz w:val="20"/>
                <w:szCs w:val="20"/>
              </w:rPr>
              <w:br/>
            </w:r>
            <w:r w:rsidR="00583148">
              <w:rPr>
                <w:rFonts w:ascii="Arial" w:hAnsi="Arial" w:cs="Arial"/>
                <w:sz w:val="20"/>
                <w:szCs w:val="20"/>
              </w:rPr>
              <w:t>(</w:t>
            </w:r>
            <w:r w:rsidR="003044D0">
              <w:rPr>
                <w:rFonts w:ascii="Arial" w:hAnsi="Arial" w:cs="Arial"/>
                <w:sz w:val="20"/>
                <w:szCs w:val="20"/>
              </w:rPr>
              <w:t xml:space="preserve">per gallon, </w:t>
            </w:r>
            <w:r w:rsidR="00583148">
              <w:rPr>
                <w:rFonts w:ascii="Arial" w:hAnsi="Arial" w:cs="Arial"/>
                <w:sz w:val="20"/>
                <w:szCs w:val="20"/>
              </w:rPr>
              <w:t>70% of tank capacity)</w:t>
            </w:r>
          </w:p>
        </w:tc>
        <w:tc>
          <w:tcPr>
            <w:tcW w:w="1080" w:type="dxa"/>
            <w:vAlign w:val="center"/>
          </w:tcPr>
          <w:p w14:paraId="51C543FA" w14:textId="5B4C1DEC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$0.</w:t>
            </w:r>
            <w:r w:rsidR="00B808A5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080" w:type="dxa"/>
            <w:vAlign w:val="center"/>
          </w:tcPr>
          <w:p w14:paraId="55D4D2DE" w14:textId="1224DF72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$0.2</w:t>
            </w:r>
            <w:r w:rsidR="00B808A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14:paraId="4EEF1F34" w14:textId="2B9CE3CB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22FE">
              <w:rPr>
                <w:rFonts w:ascii="Arial" w:hAnsi="Arial" w:cs="Arial"/>
                <w:sz w:val="20"/>
                <w:szCs w:val="20"/>
              </w:rPr>
              <w:t>$0.21</w:t>
            </w:r>
          </w:p>
        </w:tc>
        <w:tc>
          <w:tcPr>
            <w:tcW w:w="1080" w:type="dxa"/>
            <w:vAlign w:val="center"/>
          </w:tcPr>
          <w:p w14:paraId="65A05BA0" w14:textId="08C0DEE0" w:rsidR="00EA6659" w:rsidRPr="00EA6659" w:rsidRDefault="000847D2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TBD</w:t>
            </w:r>
          </w:p>
        </w:tc>
        <w:tc>
          <w:tcPr>
            <w:tcW w:w="1080" w:type="dxa"/>
            <w:vAlign w:val="center"/>
          </w:tcPr>
          <w:p w14:paraId="3E3145B1" w14:textId="497BA6B9" w:rsidR="00EA6659" w:rsidRPr="00EA6659" w:rsidRDefault="000847D2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TBD</w:t>
            </w:r>
          </w:p>
        </w:tc>
        <w:tc>
          <w:tcPr>
            <w:tcW w:w="1080" w:type="dxa"/>
            <w:vAlign w:val="center"/>
          </w:tcPr>
          <w:p w14:paraId="60A9C88F" w14:textId="270EED72" w:rsidR="00EA6659" w:rsidRPr="00EA6659" w:rsidRDefault="000847D2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TBD</w:t>
            </w:r>
          </w:p>
        </w:tc>
      </w:tr>
      <w:tr w:rsidR="00583148" w:rsidRPr="00EA6659" w14:paraId="77DEEF3A" w14:textId="6C800A29" w:rsidTr="003044D0">
        <w:tc>
          <w:tcPr>
            <w:tcW w:w="3240" w:type="dxa"/>
          </w:tcPr>
          <w:p w14:paraId="4A99CE0E" w14:textId="0D4FC83E" w:rsidR="00EA6659" w:rsidRPr="00EA6659" w:rsidRDefault="00EA6659" w:rsidP="00EA6659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Returned Payment Fee</w:t>
            </w:r>
          </w:p>
        </w:tc>
        <w:tc>
          <w:tcPr>
            <w:tcW w:w="1080" w:type="dxa"/>
            <w:vAlign w:val="center"/>
          </w:tcPr>
          <w:p w14:paraId="0982BED0" w14:textId="36EFF3DD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$6</w:t>
            </w:r>
          </w:p>
        </w:tc>
        <w:tc>
          <w:tcPr>
            <w:tcW w:w="1080" w:type="dxa"/>
            <w:vAlign w:val="center"/>
          </w:tcPr>
          <w:p w14:paraId="0596C827" w14:textId="4A3C3BDB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$6</w:t>
            </w:r>
          </w:p>
        </w:tc>
        <w:tc>
          <w:tcPr>
            <w:tcW w:w="1080" w:type="dxa"/>
            <w:vAlign w:val="center"/>
          </w:tcPr>
          <w:p w14:paraId="29BEFEC9" w14:textId="3865BA35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$6</w:t>
            </w:r>
          </w:p>
        </w:tc>
        <w:tc>
          <w:tcPr>
            <w:tcW w:w="1080" w:type="dxa"/>
            <w:vAlign w:val="center"/>
          </w:tcPr>
          <w:p w14:paraId="06AC7959" w14:textId="397BC1ED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$6</w:t>
            </w:r>
          </w:p>
        </w:tc>
        <w:tc>
          <w:tcPr>
            <w:tcW w:w="1080" w:type="dxa"/>
            <w:vAlign w:val="center"/>
          </w:tcPr>
          <w:p w14:paraId="001AE56F" w14:textId="38DD5847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$6</w:t>
            </w:r>
          </w:p>
        </w:tc>
        <w:tc>
          <w:tcPr>
            <w:tcW w:w="1080" w:type="dxa"/>
            <w:vAlign w:val="center"/>
          </w:tcPr>
          <w:p w14:paraId="0712BC89" w14:textId="156396DE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$6</w:t>
            </w:r>
          </w:p>
        </w:tc>
      </w:tr>
      <w:tr w:rsidR="00EA6659" w:rsidRPr="00EA6659" w14:paraId="5045E01D" w14:textId="74D78E23" w:rsidTr="003044D0">
        <w:tc>
          <w:tcPr>
            <w:tcW w:w="3240" w:type="dxa"/>
          </w:tcPr>
          <w:p w14:paraId="3E8C70B7" w14:textId="0D9F7B83" w:rsidR="00EA6659" w:rsidRPr="00EA6659" w:rsidRDefault="00EA6659" w:rsidP="00EA6659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Late Fee</w:t>
            </w:r>
          </w:p>
        </w:tc>
        <w:tc>
          <w:tcPr>
            <w:tcW w:w="1080" w:type="dxa"/>
            <w:vAlign w:val="center"/>
          </w:tcPr>
          <w:p w14:paraId="2CCD0502" w14:textId="4F473C5D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$15</w:t>
            </w:r>
          </w:p>
        </w:tc>
        <w:tc>
          <w:tcPr>
            <w:tcW w:w="1080" w:type="dxa"/>
            <w:vAlign w:val="center"/>
          </w:tcPr>
          <w:p w14:paraId="1FF94252" w14:textId="7E3170AB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$15</w:t>
            </w:r>
          </w:p>
        </w:tc>
        <w:tc>
          <w:tcPr>
            <w:tcW w:w="1080" w:type="dxa"/>
            <w:vAlign w:val="center"/>
          </w:tcPr>
          <w:p w14:paraId="20ABA26C" w14:textId="440F6139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$15</w:t>
            </w:r>
          </w:p>
        </w:tc>
        <w:tc>
          <w:tcPr>
            <w:tcW w:w="1080" w:type="dxa"/>
            <w:vAlign w:val="center"/>
          </w:tcPr>
          <w:p w14:paraId="2B35972F" w14:textId="61C5DAA0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$15</w:t>
            </w:r>
          </w:p>
        </w:tc>
        <w:tc>
          <w:tcPr>
            <w:tcW w:w="1080" w:type="dxa"/>
            <w:vAlign w:val="center"/>
          </w:tcPr>
          <w:p w14:paraId="1CD695AB" w14:textId="02A58039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$15</w:t>
            </w:r>
          </w:p>
        </w:tc>
        <w:tc>
          <w:tcPr>
            <w:tcW w:w="1080" w:type="dxa"/>
            <w:vAlign w:val="center"/>
          </w:tcPr>
          <w:p w14:paraId="0C74C1AA" w14:textId="0CB72AFF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$15</w:t>
            </w:r>
          </w:p>
        </w:tc>
      </w:tr>
      <w:tr w:rsidR="00EA6659" w:rsidRPr="00EA6659" w14:paraId="612949F7" w14:textId="76364E6D" w:rsidTr="003044D0">
        <w:tc>
          <w:tcPr>
            <w:tcW w:w="3240" w:type="dxa"/>
          </w:tcPr>
          <w:p w14:paraId="23B38FD4" w14:textId="1C7CA99F" w:rsidR="00EA6659" w:rsidRPr="00EA6659" w:rsidRDefault="00EA6659" w:rsidP="00EA6659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Tax Lien Fee</w:t>
            </w:r>
          </w:p>
        </w:tc>
        <w:tc>
          <w:tcPr>
            <w:tcW w:w="1080" w:type="dxa"/>
            <w:vAlign w:val="center"/>
          </w:tcPr>
          <w:p w14:paraId="3AA182F2" w14:textId="6490DC3C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$125</w:t>
            </w:r>
          </w:p>
        </w:tc>
        <w:tc>
          <w:tcPr>
            <w:tcW w:w="1080" w:type="dxa"/>
            <w:vAlign w:val="center"/>
          </w:tcPr>
          <w:p w14:paraId="09C29F60" w14:textId="21DFF211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$125</w:t>
            </w:r>
          </w:p>
        </w:tc>
        <w:tc>
          <w:tcPr>
            <w:tcW w:w="1080" w:type="dxa"/>
            <w:vAlign w:val="center"/>
          </w:tcPr>
          <w:p w14:paraId="7ABC3635" w14:textId="5BF90FD2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$125</w:t>
            </w:r>
          </w:p>
        </w:tc>
        <w:tc>
          <w:tcPr>
            <w:tcW w:w="1080" w:type="dxa"/>
            <w:vAlign w:val="center"/>
          </w:tcPr>
          <w:p w14:paraId="0791B692" w14:textId="73237E72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$125</w:t>
            </w:r>
          </w:p>
        </w:tc>
        <w:tc>
          <w:tcPr>
            <w:tcW w:w="1080" w:type="dxa"/>
            <w:vAlign w:val="center"/>
          </w:tcPr>
          <w:p w14:paraId="64D23842" w14:textId="18F83F8D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$125</w:t>
            </w:r>
          </w:p>
        </w:tc>
        <w:tc>
          <w:tcPr>
            <w:tcW w:w="1080" w:type="dxa"/>
            <w:vAlign w:val="center"/>
          </w:tcPr>
          <w:p w14:paraId="1C6BAA3B" w14:textId="317A129D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$125</w:t>
            </w:r>
          </w:p>
        </w:tc>
      </w:tr>
      <w:tr w:rsidR="00EA6659" w:rsidRPr="00EA6659" w14:paraId="09C41510" w14:textId="696E4C02" w:rsidTr="003044D0">
        <w:tc>
          <w:tcPr>
            <w:tcW w:w="3240" w:type="dxa"/>
          </w:tcPr>
          <w:p w14:paraId="08077096" w14:textId="29DE17F9" w:rsidR="00EA6659" w:rsidRPr="00EA6659" w:rsidRDefault="00EA6659" w:rsidP="00EA6659">
            <w:pPr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Penalties &amp; Remedies</w:t>
            </w:r>
          </w:p>
        </w:tc>
        <w:tc>
          <w:tcPr>
            <w:tcW w:w="1080" w:type="dxa"/>
            <w:vAlign w:val="center"/>
          </w:tcPr>
          <w:p w14:paraId="2076D487" w14:textId="6EE26AA3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$1,000</w:t>
            </w:r>
          </w:p>
        </w:tc>
        <w:tc>
          <w:tcPr>
            <w:tcW w:w="1080" w:type="dxa"/>
            <w:vAlign w:val="center"/>
          </w:tcPr>
          <w:p w14:paraId="73C8DEF8" w14:textId="00EF3B5A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$1,000</w:t>
            </w:r>
          </w:p>
        </w:tc>
        <w:tc>
          <w:tcPr>
            <w:tcW w:w="1080" w:type="dxa"/>
            <w:vAlign w:val="center"/>
          </w:tcPr>
          <w:p w14:paraId="277AE065" w14:textId="06ACB6C6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$1,000</w:t>
            </w:r>
          </w:p>
        </w:tc>
        <w:tc>
          <w:tcPr>
            <w:tcW w:w="1080" w:type="dxa"/>
            <w:vAlign w:val="center"/>
          </w:tcPr>
          <w:p w14:paraId="65185E86" w14:textId="2567A782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$1,000</w:t>
            </w:r>
          </w:p>
        </w:tc>
        <w:tc>
          <w:tcPr>
            <w:tcW w:w="1080" w:type="dxa"/>
            <w:vAlign w:val="center"/>
          </w:tcPr>
          <w:p w14:paraId="7BD38BB1" w14:textId="12C9E618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$1,000</w:t>
            </w:r>
          </w:p>
        </w:tc>
        <w:tc>
          <w:tcPr>
            <w:tcW w:w="1080" w:type="dxa"/>
            <w:vAlign w:val="center"/>
          </w:tcPr>
          <w:p w14:paraId="4766D9DE" w14:textId="06CCF579" w:rsidR="00EA6659" w:rsidRPr="00EA6659" w:rsidRDefault="00EA6659" w:rsidP="00304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659">
              <w:rPr>
                <w:rFonts w:ascii="Arial" w:hAnsi="Arial" w:cs="Arial"/>
                <w:sz w:val="20"/>
                <w:szCs w:val="20"/>
              </w:rPr>
              <w:t>$1,000</w:t>
            </w:r>
          </w:p>
        </w:tc>
      </w:tr>
    </w:tbl>
    <w:p w14:paraId="27A6F42B" w14:textId="36B08457" w:rsidR="00451CC0" w:rsidRPr="00FB4C83" w:rsidRDefault="00451CC0" w:rsidP="003044D0">
      <w:pPr>
        <w:ind w:left="270"/>
        <w:rPr>
          <w:rFonts w:ascii="Arial" w:hAnsi="Arial" w:cs="Arial"/>
          <w:sz w:val="18"/>
          <w:szCs w:val="18"/>
        </w:rPr>
      </w:pPr>
      <w:r w:rsidRPr="00FB4C83">
        <w:rPr>
          <w:rFonts w:ascii="Arial" w:hAnsi="Arial" w:cs="Arial"/>
          <w:sz w:val="18"/>
          <w:szCs w:val="18"/>
          <w:vertAlign w:val="superscript"/>
        </w:rPr>
        <w:t>1</w:t>
      </w:r>
      <w:r w:rsidR="00E64D59" w:rsidRPr="00FB4C83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E64D59" w:rsidRPr="00FB4C83">
        <w:rPr>
          <w:rFonts w:ascii="Arial" w:hAnsi="Arial" w:cs="Arial"/>
          <w:sz w:val="18"/>
          <w:szCs w:val="18"/>
        </w:rPr>
        <w:t>Equivalent Residential Unit (ERU) is defined as 1,000 cubic feet per month of domestic water usage.</w:t>
      </w:r>
      <w:r w:rsidR="00E64D59" w:rsidRPr="00FB4C83">
        <w:rPr>
          <w:rFonts w:ascii="Arial" w:hAnsi="Arial" w:cs="Arial"/>
          <w:sz w:val="18"/>
          <w:szCs w:val="18"/>
        </w:rPr>
        <w:br/>
      </w:r>
      <w:r w:rsidRPr="00FB4C83">
        <w:rPr>
          <w:rFonts w:ascii="Arial" w:hAnsi="Arial" w:cs="Arial"/>
          <w:sz w:val="18"/>
          <w:szCs w:val="18"/>
          <w:vertAlign w:val="superscript"/>
        </w:rPr>
        <w:t>2</w:t>
      </w:r>
      <w:r w:rsidR="00E64D59" w:rsidRPr="00FB4C83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E64D59" w:rsidRPr="00FB4C83">
        <w:rPr>
          <w:rFonts w:ascii="Arial" w:hAnsi="Arial" w:cs="Arial"/>
          <w:sz w:val="18"/>
          <w:szCs w:val="18"/>
        </w:rPr>
        <w:t>NUFF charges are full rate per unit; seasonal campground/ RV park is a full rate per 3 RV spots; Business is per estimated ERU based on domestic water usage.</w:t>
      </w:r>
      <w:r w:rsidRPr="00FB4C83">
        <w:rPr>
          <w:rFonts w:ascii="Arial" w:hAnsi="Arial" w:cs="Arial"/>
          <w:sz w:val="18"/>
          <w:szCs w:val="18"/>
        </w:rPr>
        <w:t xml:space="preserve"> </w:t>
      </w:r>
    </w:p>
    <w:p w14:paraId="4254E71D" w14:textId="17D899CA" w:rsidR="002F4F60" w:rsidRPr="00EA6659" w:rsidRDefault="002F4F60" w:rsidP="00451CC0">
      <w:pPr>
        <w:rPr>
          <w:rFonts w:ascii="Arial" w:hAnsi="Arial" w:cs="Arial"/>
          <w:sz w:val="20"/>
          <w:szCs w:val="20"/>
        </w:rPr>
      </w:pPr>
    </w:p>
    <w:sectPr w:rsidR="002F4F60" w:rsidRPr="00EA6659" w:rsidSect="00A64EAC">
      <w:footerReference w:type="default" r:id="rId8"/>
      <w:headerReference w:type="first" r:id="rId9"/>
      <w:footerReference w:type="first" r:id="rId10"/>
      <w:type w:val="continuous"/>
      <w:pgSz w:w="12240" w:h="15840" w:code="1"/>
      <w:pgMar w:top="1440" w:right="1440" w:bottom="144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2B353" w14:textId="77777777" w:rsidR="005E27AD" w:rsidRDefault="005E27AD" w:rsidP="00C2381E">
      <w:pPr>
        <w:spacing w:after="0" w:line="240" w:lineRule="auto"/>
      </w:pPr>
      <w:r>
        <w:separator/>
      </w:r>
    </w:p>
  </w:endnote>
  <w:endnote w:type="continuationSeparator" w:id="0">
    <w:p w14:paraId="634D8A5F" w14:textId="77777777" w:rsidR="005E27AD" w:rsidRDefault="005E27AD" w:rsidP="00C23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64619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A675D4" w14:textId="1DB9B679" w:rsidR="008245DF" w:rsidRDefault="008245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3D127C" w14:textId="77777777" w:rsidR="008245DF" w:rsidRDefault="008245DF">
    <w:pPr>
      <w:pStyle w:val="Footer"/>
    </w:pPr>
  </w:p>
  <w:p w14:paraId="5A65C91C" w14:textId="77777777" w:rsidR="00CF2091" w:rsidRDefault="00CF20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CBAE4" w14:textId="0A9CEE3E" w:rsidR="00507305" w:rsidRPr="003044D0" w:rsidRDefault="003044D0">
    <w:pPr>
      <w:pStyle w:val="Footer"/>
      <w:rPr>
        <w:rFonts w:ascii="Arial" w:hAnsi="Arial" w:cs="Arial"/>
        <w:sz w:val="16"/>
        <w:szCs w:val="16"/>
      </w:rPr>
    </w:pPr>
    <w:r w:rsidRPr="003044D0">
      <w:rPr>
        <w:rFonts w:ascii="Arial" w:hAnsi="Arial" w:cs="Arial"/>
        <w:sz w:val="16"/>
        <w:szCs w:val="16"/>
      </w:rPr>
      <w:t>Rev. 05/30/2025</w:t>
    </w:r>
  </w:p>
  <w:p w14:paraId="60E397EF" w14:textId="77777777" w:rsidR="00CF2091" w:rsidRDefault="00CF20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090FC" w14:textId="77777777" w:rsidR="005E27AD" w:rsidRDefault="005E27AD" w:rsidP="00C2381E">
      <w:pPr>
        <w:spacing w:after="0" w:line="240" w:lineRule="auto"/>
      </w:pPr>
      <w:r>
        <w:separator/>
      </w:r>
    </w:p>
  </w:footnote>
  <w:footnote w:type="continuationSeparator" w:id="0">
    <w:p w14:paraId="6395EE45" w14:textId="77777777" w:rsidR="005E27AD" w:rsidRDefault="005E27AD" w:rsidP="00C23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AACEB" w14:textId="735B2C2D" w:rsidR="00AF34FD" w:rsidRDefault="0099590D">
    <w:pPr>
      <w:pStyle w:val="Header"/>
    </w:pPr>
    <w:bookmarkStart w:id="0" w:name="_Hlk188945274"/>
    <w:bookmarkStart w:id="1" w:name="_Hlk188945283"/>
    <w:r>
      <w:rPr>
        <w:noProof/>
      </w:rPr>
      <w:drawing>
        <wp:anchor distT="0" distB="0" distL="114300" distR="114300" simplePos="0" relativeHeight="251658240" behindDoc="0" locked="0" layoutInCell="1" allowOverlap="1" wp14:anchorId="5EF2BBFA" wp14:editId="3442E7D0">
          <wp:simplePos x="0" y="0"/>
          <wp:positionH relativeFrom="margin">
            <wp:posOffset>2028825</wp:posOffset>
          </wp:positionH>
          <wp:positionV relativeFrom="paragraph">
            <wp:posOffset>-123825</wp:posOffset>
          </wp:positionV>
          <wp:extent cx="1885950" cy="1259942"/>
          <wp:effectExtent l="0" t="0" r="0" b="0"/>
          <wp:wrapNone/>
          <wp:docPr id="9462965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1259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C09F23" w14:textId="77777777" w:rsidR="009C67E0" w:rsidRDefault="009C67E0" w:rsidP="009C67E0">
    <w:pPr>
      <w:tabs>
        <w:tab w:val="left" w:pos="7920"/>
      </w:tabs>
      <w:rPr>
        <w:rFonts w:cs="Times New Roman"/>
        <w:bCs/>
        <w:sz w:val="14"/>
        <w:szCs w:val="14"/>
      </w:rPr>
    </w:pPr>
  </w:p>
  <w:p w14:paraId="4F393F24" w14:textId="77777777" w:rsidR="00856A99" w:rsidRDefault="00856A99" w:rsidP="009C67E0">
    <w:pPr>
      <w:tabs>
        <w:tab w:val="left" w:pos="7920"/>
      </w:tabs>
      <w:rPr>
        <w:rFonts w:cs="Times New Roman"/>
        <w:bCs/>
        <w:sz w:val="14"/>
        <w:szCs w:val="14"/>
      </w:rPr>
    </w:pPr>
  </w:p>
  <w:p w14:paraId="03C62E86" w14:textId="73634AE7" w:rsidR="00CF2091" w:rsidRDefault="00F35881" w:rsidP="00F35881">
    <w:pPr>
      <w:tabs>
        <w:tab w:val="right" w:pos="9360"/>
      </w:tabs>
    </w:pPr>
    <w:r>
      <w:rPr>
        <w:rFonts w:cs="Times New Roman"/>
        <w:bCs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8AB508" wp14:editId="60196320">
              <wp:simplePos x="0" y="0"/>
              <wp:positionH relativeFrom="margin">
                <wp:posOffset>0</wp:posOffset>
              </wp:positionH>
              <wp:positionV relativeFrom="paragraph">
                <wp:posOffset>480060</wp:posOffset>
              </wp:positionV>
              <wp:extent cx="5930900" cy="0"/>
              <wp:effectExtent l="0" t="0" r="0" b="0"/>
              <wp:wrapNone/>
              <wp:docPr id="335499243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6AD6CB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37.8pt" to="467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Fonts w:cs="Times New Roman"/>
        <w:bCs/>
        <w:sz w:val="14"/>
        <w:szCs w:val="14"/>
      </w:rPr>
      <w:br/>
    </w:r>
    <w:r w:rsidR="0099590D" w:rsidRPr="0099590D">
      <w:rPr>
        <w:rFonts w:cs="Times New Roman"/>
        <w:bCs/>
        <w:sz w:val="14"/>
        <w:szCs w:val="14"/>
      </w:rPr>
      <w:t>1020 POLARIS AVE</w:t>
    </w:r>
    <w:r w:rsidR="0099590D" w:rsidRPr="0099590D">
      <w:rPr>
        <w:rFonts w:cs="Times New Roman"/>
        <w:bCs/>
        <w:sz w:val="14"/>
        <w:szCs w:val="14"/>
      </w:rPr>
      <w:br/>
      <w:t>P.O. BOX 783</w:t>
    </w:r>
    <w:r w:rsidR="009C67E0" w:rsidRPr="009C67E0">
      <w:rPr>
        <w:rFonts w:cs="Times New Roman"/>
        <w:bCs/>
        <w:sz w:val="14"/>
        <w:szCs w:val="14"/>
      </w:rPr>
      <w:t xml:space="preserve"> </w:t>
    </w:r>
    <w:r w:rsidR="009C67E0">
      <w:rPr>
        <w:rFonts w:cs="Times New Roman"/>
        <w:bCs/>
        <w:sz w:val="14"/>
        <w:szCs w:val="14"/>
      </w:rPr>
      <w:tab/>
    </w:r>
    <w:r w:rsidR="009C67E0" w:rsidRPr="0099590D">
      <w:rPr>
        <w:rFonts w:cs="Times New Roman"/>
        <w:bCs/>
        <w:sz w:val="14"/>
        <w:szCs w:val="14"/>
      </w:rPr>
      <w:t>OFFICE (208) 753-8041</w:t>
    </w:r>
    <w:r w:rsidR="0099590D" w:rsidRPr="0099590D">
      <w:rPr>
        <w:rFonts w:cs="Times New Roman"/>
        <w:bCs/>
        <w:sz w:val="14"/>
        <w:szCs w:val="14"/>
      </w:rPr>
      <w:br/>
    </w:r>
    <w:bookmarkEnd w:id="0"/>
    <w:r w:rsidR="0099590D" w:rsidRPr="0099590D">
      <w:rPr>
        <w:rFonts w:cs="Times New Roman"/>
        <w:bCs/>
        <w:sz w:val="14"/>
        <w:szCs w:val="14"/>
      </w:rPr>
      <w:t>OSBURN, ID 83849</w:t>
    </w:r>
    <w:r w:rsidR="009C67E0">
      <w:rPr>
        <w:rFonts w:cs="Times New Roman"/>
        <w:bCs/>
        <w:sz w:val="14"/>
        <w:szCs w:val="14"/>
      </w:rPr>
      <w:tab/>
    </w:r>
    <w:hyperlink r:id="rId2" w:history="1">
      <w:r w:rsidR="009C67E0" w:rsidRPr="00860F09">
        <w:rPr>
          <w:rStyle w:val="Hyperlink"/>
          <w:rFonts w:cs="Times New Roman"/>
          <w:bCs/>
          <w:sz w:val="14"/>
          <w:szCs w:val="14"/>
        </w:rPr>
        <w:t>www.southforksd.com</w:t>
      </w:r>
    </w:hyperlink>
  </w:p>
  <w:bookmarkEnd w:id="1"/>
  <w:p w14:paraId="74BE80FE" w14:textId="6CBB9580" w:rsidR="00F35881" w:rsidRPr="0099590D" w:rsidRDefault="00F35881" w:rsidP="009C67E0">
    <w:pPr>
      <w:tabs>
        <w:tab w:val="left" w:pos="7920"/>
      </w:tabs>
      <w:rPr>
        <w:rFonts w:cs="Times New Roman"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46313"/>
    <w:multiLevelType w:val="hybridMultilevel"/>
    <w:tmpl w:val="44E8D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F55567"/>
    <w:multiLevelType w:val="hybridMultilevel"/>
    <w:tmpl w:val="D9B0D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175254">
    <w:abstractNumId w:val="0"/>
  </w:num>
  <w:num w:numId="2" w16cid:durableId="711418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9A8"/>
    <w:rsid w:val="000030A8"/>
    <w:rsid w:val="00020108"/>
    <w:rsid w:val="00022753"/>
    <w:rsid w:val="000847D2"/>
    <w:rsid w:val="000953B7"/>
    <w:rsid w:val="000B6400"/>
    <w:rsid w:val="000E170C"/>
    <w:rsid w:val="00111DF8"/>
    <w:rsid w:val="00124149"/>
    <w:rsid w:val="001328D8"/>
    <w:rsid w:val="00171D9E"/>
    <w:rsid w:val="00173D02"/>
    <w:rsid w:val="001A609B"/>
    <w:rsid w:val="001E0B4C"/>
    <w:rsid w:val="00207ECA"/>
    <w:rsid w:val="0021220D"/>
    <w:rsid w:val="00213A63"/>
    <w:rsid w:val="00236368"/>
    <w:rsid w:val="002464DB"/>
    <w:rsid w:val="00272E23"/>
    <w:rsid w:val="002D05F3"/>
    <w:rsid w:val="002D7730"/>
    <w:rsid w:val="002E21CB"/>
    <w:rsid w:val="002E32B2"/>
    <w:rsid w:val="002F4F60"/>
    <w:rsid w:val="003044D0"/>
    <w:rsid w:val="003154D9"/>
    <w:rsid w:val="003259E5"/>
    <w:rsid w:val="003277F2"/>
    <w:rsid w:val="003547EA"/>
    <w:rsid w:val="003C4E62"/>
    <w:rsid w:val="003D0017"/>
    <w:rsid w:val="0042021F"/>
    <w:rsid w:val="00434B08"/>
    <w:rsid w:val="00451CC0"/>
    <w:rsid w:val="00456103"/>
    <w:rsid w:val="004766D7"/>
    <w:rsid w:val="004961E9"/>
    <w:rsid w:val="004C0A24"/>
    <w:rsid w:val="00507305"/>
    <w:rsid w:val="00521A6A"/>
    <w:rsid w:val="00533334"/>
    <w:rsid w:val="00545D88"/>
    <w:rsid w:val="00581F5D"/>
    <w:rsid w:val="00583148"/>
    <w:rsid w:val="005C3B73"/>
    <w:rsid w:val="005E27AD"/>
    <w:rsid w:val="00633B94"/>
    <w:rsid w:val="00657559"/>
    <w:rsid w:val="00667977"/>
    <w:rsid w:val="00674698"/>
    <w:rsid w:val="006869C8"/>
    <w:rsid w:val="006C7FE8"/>
    <w:rsid w:val="006D0D6F"/>
    <w:rsid w:val="006D6460"/>
    <w:rsid w:val="006E1992"/>
    <w:rsid w:val="006E3F96"/>
    <w:rsid w:val="006F7D43"/>
    <w:rsid w:val="00702458"/>
    <w:rsid w:val="00724072"/>
    <w:rsid w:val="007242D5"/>
    <w:rsid w:val="00747D76"/>
    <w:rsid w:val="00764652"/>
    <w:rsid w:val="00794A27"/>
    <w:rsid w:val="007B729A"/>
    <w:rsid w:val="007F652E"/>
    <w:rsid w:val="008245DF"/>
    <w:rsid w:val="00851412"/>
    <w:rsid w:val="00856A99"/>
    <w:rsid w:val="00877F33"/>
    <w:rsid w:val="00886F83"/>
    <w:rsid w:val="008B66BE"/>
    <w:rsid w:val="008C12EF"/>
    <w:rsid w:val="00934090"/>
    <w:rsid w:val="0099590D"/>
    <w:rsid w:val="009A10A6"/>
    <w:rsid w:val="009A5D7F"/>
    <w:rsid w:val="009B5DD6"/>
    <w:rsid w:val="009C67E0"/>
    <w:rsid w:val="009D46DA"/>
    <w:rsid w:val="009E17E7"/>
    <w:rsid w:val="009F1162"/>
    <w:rsid w:val="00A0325D"/>
    <w:rsid w:val="00A64EAC"/>
    <w:rsid w:val="00AA4C96"/>
    <w:rsid w:val="00AD43BF"/>
    <w:rsid w:val="00AE2977"/>
    <w:rsid w:val="00AE6F74"/>
    <w:rsid w:val="00AF34FD"/>
    <w:rsid w:val="00B004C7"/>
    <w:rsid w:val="00B057C9"/>
    <w:rsid w:val="00B45BD8"/>
    <w:rsid w:val="00B45D23"/>
    <w:rsid w:val="00B57CD7"/>
    <w:rsid w:val="00B808A5"/>
    <w:rsid w:val="00BB073C"/>
    <w:rsid w:val="00BC1D93"/>
    <w:rsid w:val="00BD555E"/>
    <w:rsid w:val="00C05CD8"/>
    <w:rsid w:val="00C2370B"/>
    <w:rsid w:val="00C2381E"/>
    <w:rsid w:val="00C52DE1"/>
    <w:rsid w:val="00C57EED"/>
    <w:rsid w:val="00C668F8"/>
    <w:rsid w:val="00C8177B"/>
    <w:rsid w:val="00CB6A54"/>
    <w:rsid w:val="00CF2091"/>
    <w:rsid w:val="00D3372C"/>
    <w:rsid w:val="00DB2195"/>
    <w:rsid w:val="00DE2129"/>
    <w:rsid w:val="00E0113F"/>
    <w:rsid w:val="00E231BF"/>
    <w:rsid w:val="00E64D59"/>
    <w:rsid w:val="00EA3435"/>
    <w:rsid w:val="00EA6659"/>
    <w:rsid w:val="00EA747C"/>
    <w:rsid w:val="00EC0C47"/>
    <w:rsid w:val="00ED474F"/>
    <w:rsid w:val="00ED7AF4"/>
    <w:rsid w:val="00EE6327"/>
    <w:rsid w:val="00F35881"/>
    <w:rsid w:val="00F36872"/>
    <w:rsid w:val="00F729A8"/>
    <w:rsid w:val="00F81EFC"/>
    <w:rsid w:val="00FB4C83"/>
    <w:rsid w:val="00FD3628"/>
    <w:rsid w:val="00FE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475E9"/>
  <w15:chartTrackingRefBased/>
  <w15:docId w15:val="{D721D0C1-1B2B-425A-AA9E-4F4C5730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DF8"/>
    <w:rPr>
      <w:rFonts w:ascii="Franklin Gothic Book" w:hAnsi="Franklin Gothic Book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29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4F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238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2381E"/>
  </w:style>
  <w:style w:type="paragraph" w:styleId="Footer">
    <w:name w:val="footer"/>
    <w:basedOn w:val="Normal"/>
    <w:link w:val="FooterChar"/>
    <w:unhideWhenUsed/>
    <w:rsid w:val="00C238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81E"/>
  </w:style>
  <w:style w:type="paragraph" w:styleId="NoSpacing">
    <w:name w:val="No Spacing"/>
    <w:uiPriority w:val="1"/>
    <w:qFormat/>
    <w:rsid w:val="00E011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5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CD8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semiHidden/>
    <w:rsid w:val="00A64EAC"/>
  </w:style>
  <w:style w:type="character" w:styleId="Hyperlink">
    <w:name w:val="Hyperlink"/>
    <w:basedOn w:val="DefaultParagraphFont"/>
    <w:uiPriority w:val="99"/>
    <w:unhideWhenUsed/>
    <w:rsid w:val="00886F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6F8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F4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F4F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E29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uthforksd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8B291-C7F4-46E6-ACCC-CFF82EA1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Gosline</dc:creator>
  <cp:keywords/>
  <dc:description/>
  <cp:lastModifiedBy>Peter Stayton</cp:lastModifiedBy>
  <cp:revision>11</cp:revision>
  <cp:lastPrinted>2025-05-30T17:05:00Z</cp:lastPrinted>
  <dcterms:created xsi:type="dcterms:W3CDTF">2025-05-15T20:17:00Z</dcterms:created>
  <dcterms:modified xsi:type="dcterms:W3CDTF">2025-05-30T17:07:00Z</dcterms:modified>
</cp:coreProperties>
</file>